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39" w:rsidRPr="002F6839" w:rsidRDefault="002F6839" w:rsidP="002F6839">
      <w:pPr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2F6839" w:rsidRDefault="002F6839" w:rsidP="0093309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095" w:rsidRDefault="002F6839" w:rsidP="0093309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Общественно-деловая застройка</w:t>
      </w:r>
    </w:p>
    <w:p w:rsidR="002F6839" w:rsidRPr="002F6839" w:rsidRDefault="002F6839" w:rsidP="00933095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3095" w:rsidRPr="00933095" w:rsidRDefault="00933095" w:rsidP="00933095">
      <w:pPr>
        <w:spacing w:after="0" w:line="288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33095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4E4B60" wp14:editId="0CAE5C53">
            <wp:extent cx="7972425" cy="1123950"/>
            <wp:effectExtent l="0" t="0" r="9525" b="0"/>
            <wp:docPr id="1" name="Рисунок 1" descr="http://gorod.krd.ru/files/torg_pav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rod.krd.ru/files/torg_pav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839" w:rsidRPr="00933095" w:rsidRDefault="002F6839" w:rsidP="002F6839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 цветового решения</w:t>
      </w:r>
      <w:r w:rsidRPr="009330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фасадов общественно-деловых объектов</w:t>
      </w:r>
    </w:p>
    <w:p w:rsidR="00933095" w:rsidRDefault="00933095" w:rsidP="00933095">
      <w:pPr>
        <w:spacing w:after="0" w:line="240" w:lineRule="auto"/>
        <w:jc w:val="center"/>
        <w:outlineLvl w:val="2"/>
        <w:rPr>
          <w:rFonts w:ascii="__PTSansBold" w:eastAsia="Times New Roman" w:hAnsi="__PTSansBold" w:cs="Times New Roman"/>
          <w:b/>
          <w:bCs/>
          <w:caps/>
          <w:color w:val="083857"/>
          <w:sz w:val="27"/>
          <w:szCs w:val="27"/>
          <w:bdr w:val="none" w:sz="0" w:space="0" w:color="auto" w:frame="1"/>
          <w:lang w:eastAsia="ru-RU"/>
        </w:rPr>
      </w:pPr>
      <w:r w:rsidRPr="00933095"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  <w:br/>
      </w:r>
    </w:p>
    <w:p w:rsidR="00933095" w:rsidRPr="00933095" w:rsidRDefault="00933095" w:rsidP="00933095">
      <w:pPr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  <w:r w:rsidRPr="00933095">
        <w:rPr>
          <w:rFonts w:ascii="__PTSansBold" w:eastAsia="Times New Roman" w:hAnsi="__PTSansBold" w:cs="Times New Roman"/>
          <w:b/>
          <w:bCs/>
          <w:caps/>
          <w:color w:val="083857"/>
          <w:sz w:val="27"/>
          <w:szCs w:val="27"/>
          <w:bdr w:val="none" w:sz="0" w:space="0" w:color="auto" w:frame="1"/>
          <w:lang w:eastAsia="ru-RU"/>
        </w:rPr>
        <w:t>ТАБЛИЦА КОЛЕРОВ ЦВЕТОВОГО РЕШЕНИЯ ЭЛЕМЕНТОВ ФАСАДОВ</w:t>
      </w:r>
    </w:p>
    <w:p w:rsidR="00933095" w:rsidRPr="00933095" w:rsidRDefault="00933095" w:rsidP="00933095">
      <w:pPr>
        <w:spacing w:after="0" w:line="288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33095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C047BC" wp14:editId="3B8CB1D1">
            <wp:extent cx="8315325" cy="2638425"/>
            <wp:effectExtent l="0" t="0" r="9525" b="9525"/>
            <wp:docPr id="2" name="Рисунок 2" descr="http://gorod.krd.ru/files/torg_pav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.krd.ru/files/torg_pav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95" w:rsidRPr="002F6839" w:rsidRDefault="00933095" w:rsidP="00933095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933095" w:rsidRPr="00933095" w:rsidRDefault="00933095" w:rsidP="00933095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933095" w:rsidRPr="00933095" w:rsidRDefault="00933095" w:rsidP="00933095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Номера колеров приняты по </w:t>
      </w:r>
      <w:proofErr w:type="spellStart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Caparol</w:t>
      </w:r>
      <w:proofErr w:type="spellEnd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 </w:t>
      </w:r>
      <w:proofErr w:type="spellStart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</w:t>
      </w:r>
      <w:proofErr w:type="spellEnd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</w:t>
      </w:r>
      <w:proofErr w:type="spellEnd"/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международной системы обозначения цвета RAL, NCS, PANTONE.</w:t>
      </w:r>
      <w:bookmarkStart w:id="0" w:name="_GoBack"/>
      <w:bookmarkEnd w:id="0"/>
    </w:p>
    <w:p w:rsidR="00933095" w:rsidRPr="00933095" w:rsidRDefault="00933095" w:rsidP="00933095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Цветовое решение фасадов согласовать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архитектурно-строительным сектором Администрации муниципального образования «Сарапульский район»</w:t>
      </w:r>
      <w:r w:rsidRPr="00933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33095" w:rsidRPr="00933095" w:rsidSect="002F683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__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24"/>
    <w:rsid w:val="00113794"/>
    <w:rsid w:val="002F6839"/>
    <w:rsid w:val="00933095"/>
    <w:rsid w:val="00B4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2015-11-18T07:32:00Z</dcterms:created>
  <dcterms:modified xsi:type="dcterms:W3CDTF">2015-11-18T08:38:00Z</dcterms:modified>
</cp:coreProperties>
</file>